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Law Tsun Yee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TIMES SQUARE, 30TH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Nano Nuclear Energy Inc.</w:t>
              </w:r>
            </w:hyperlink>
            <w:r>
              <w:rPr/>
              <w:t xml:space="preserve"> [ </w:t>
            </w:r>
            <w:r>
              <w:rPr>
                <w:rFonts w:ascii="Times;serif" w:hAnsi="Times;serif"/>
                <w:color w:val="0000FF"/>
                <w:sz w:val="24"/>
                <w:shd w:fill="FFFFFF" w:val="clear"/>
              </w:rPr>
              <w:t>NNE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66"/>
        <w:gridCol w:w="276"/>
        <w:gridCol w:w="906"/>
        <w:gridCol w:w="801"/>
        <w:gridCol w:w="891"/>
        <w:gridCol w:w="68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9,536</w:t>
            </w:r>
            <w:r>
              <w:rPr>
                <w:rFonts w:ascii="Times;serif" w:hAnsi="Times;serif"/>
                <w:color w:val="008000"/>
                <w:position w:val="7"/>
                <w:sz w:val="16"/>
                <w:sz w:val="20"/>
                <w:shd w:fill="FFFFFF" w:val="clear"/>
              </w:rPr>
              <w:t>(1)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9,536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granted on October 1, 2026 ("Grant Date") under the Issuer's 2025 Equity Incentive Plan ("2025 Plan") based on a value per RSU of $15.73, the closing price of the Issuer's common stock as reported on The Nasdaq Capital Market on October 1, 2026. Each RSU represents the right to receive one share of the Issuer's common stock, subject to the terms and conditions set forth in the award of such RSUs by the Issuer to the Reporting Person pursuant to a Restricted Stock Unit Award Agreement and the 2025 Plan. The RSUs shall vest on the first anniversary of the Grant Date, subject to the Reporting Person's continued service with the Issuer through the vesting date. Any applicable fraction of an RSU that would otherwise be vested will be accumulated and will vest only when a whole RSU has accumulated.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Tsun Yee Law</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21811" TargetMode="External"/><Relationship Id="rId5" Type="http://schemas.openxmlformats.org/officeDocument/2006/relationships/hyperlink" Target="http://www.sec.gov/cgi-bin/browse-edgar?action=getcompany&amp;CIK=00019238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715</Words>
  <Characters>3766</Characters>
  <CharactersWithSpaces>4411</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