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2026 (June 22,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Nano Nuclear Energy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001-42044</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88-0861977</w:t>
            </w:r>
          </w:p>
        </w:tc>
      </w:tr>
      <w:tr>
        <w:trPr>
          <w:trHeight w:val="191"/>
        </w:trPr>
        <w:tc>
          <w:tcPr>
            <w:tcW w:w="2960" w:type="dxa"/>
            <w:vAlign w:val="bottom"/>
            <w:tcBorders>
              <w:top w:val="single" w:sz="8" w:color="auto"/>
            </w:tcBorders>
          </w:tcPr>
          <w:p>
            <w:pPr>
              <w:jc w:val="center"/>
              <w:ind w:left="57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20" w:type="dxa"/>
            <w:vAlign w:val="bottom"/>
            <w:tcBorders>
              <w:top w:val="single" w:sz="8" w:color="auto"/>
            </w:tcBorders>
          </w:tcPr>
          <w:p>
            <w:pPr>
              <w:jc w:val="center"/>
              <w:ind w:right="6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8"/>
              </w:rPr>
              <w:t>File Number)</w:t>
            </w:r>
          </w:p>
        </w:tc>
        <w:tc>
          <w:tcPr>
            <w:tcW w:w="282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10 Times Square, 30th Floor</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7"/>
              </w:rPr>
              <w:t>New York, New York 10018</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634-9206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498" w:lineRule="auto"/>
        <w:tabs>
          <w:tab w:leader="none" w:pos="66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r>
      <w:tr>
        <w:trPr>
          <w:trHeight w:val="216"/>
        </w:trPr>
        <w:tc>
          <w:tcPr>
            <w:tcW w:w="42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NNE</w:t>
            </w:r>
          </w:p>
        </w:tc>
        <w:tc>
          <w:tcPr>
            <w:tcW w:w="4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and effective as of June 22, 2026, Dr. Florent Heidet’s employment and service as the Chief Technology Officer and Head of Reactor Development of Nano Nuclear Energy Inc, a Nevada corporation (the “Company”), was terminated (“Termination”). The Termination included the Company’s termination of Dr. Heident’s employment agreement with the Company, dated March 6, 2025 (except for those provisions of such agreement which survive termination). The Termination was unanimously approved by the Company’s Board of Directors (the “Board”).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effective as of the Termination, the Board appointed James Walker, the Company’s Chief Executive Officer, to serve as the Company’s Interim Head of Reactor Development. There are no arrangements or understandings between Mr. Walker and any other persons pursuant to which Mr. Walker was appointed as Interim Head of Reactor Development. There are no family relationships between Mr. Walker and any director or executive officer of the Company, and there are no transactions involving Mr. Walker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June 24, 2026</w:t>
      </w:r>
      <w:r>
        <w:rPr>
          <w:sz w:val="20"/>
          <w:szCs w:val="20"/>
          <w:color w:val="auto"/>
        </w:rPr>
        <w:tab/>
      </w:r>
      <w:r>
        <w:rPr>
          <w:rFonts w:ascii="Times New Roman" w:cs="Times New Roman" w:eastAsia="Times New Roman" w:hAnsi="Times New Roman"/>
          <w:sz w:val="17"/>
          <w:szCs w:val="17"/>
          <w:b w:val="1"/>
          <w:bCs w:val="1"/>
          <w:color w:val="auto"/>
        </w:rPr>
        <w:t>NANO Nuclear Energy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Jaisun Garcha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Jaisun Garcha</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2026-06-25T05:12:16Z</dcterms:created>
  <dcterms:modified xsi:type="dcterms:W3CDTF">2026-06-25T05:12:16Z</dcterms:modified>
</cp:coreProperties>
</file>